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358"/>
        <w:ind w:right="134" w:firstLine="19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409955</wp:posOffset>
            </wp:positionH>
            <wp:positionV relativeFrom="paragraph">
              <wp:posOffset>1015</wp:posOffset>
            </wp:positionV>
            <wp:extent cx="1994916" cy="1133855"/>
            <wp:effectExtent l="0" t="0" r="0" b="0"/>
            <wp:wrapNone/>
            <wp:docPr id="1" name="Image 1" descr="https://i.ytimg.com/vi/VVHUO7vW6hA/maxresdefault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https://i.ytimg.com/vi/VVHUO7vW6hA/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916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О сроках, местах и порядке информирования</w:t>
      </w:r>
      <w:r>
        <w:rPr>
          <w:color w:val="C00000"/>
          <w:spacing w:val="40"/>
        </w:rPr>
        <w:t> </w:t>
      </w:r>
      <w:r>
        <w:rPr>
          <w:color w:val="C00000"/>
        </w:rPr>
        <w:t>о</w:t>
      </w:r>
      <w:r>
        <w:rPr>
          <w:color w:val="C00000"/>
          <w:spacing w:val="-10"/>
        </w:rPr>
        <w:t> </w:t>
      </w:r>
      <w:r>
        <w:rPr>
          <w:color w:val="C00000"/>
        </w:rPr>
        <w:t>результатах</w:t>
      </w:r>
      <w:r>
        <w:rPr>
          <w:color w:val="C00000"/>
          <w:spacing w:val="-8"/>
        </w:rPr>
        <w:t> </w:t>
      </w:r>
      <w:r>
        <w:rPr>
          <w:color w:val="C00000"/>
        </w:rPr>
        <w:t>итогового</w:t>
      </w:r>
      <w:r>
        <w:rPr>
          <w:color w:val="C00000"/>
          <w:spacing w:val="-11"/>
        </w:rPr>
        <w:t> </w:t>
      </w:r>
      <w:r>
        <w:rPr>
          <w:color w:val="C00000"/>
        </w:rPr>
        <w:t>сочинения</w:t>
      </w:r>
      <w:r>
        <w:rPr>
          <w:color w:val="C00000"/>
          <w:spacing w:val="-10"/>
        </w:rPr>
        <w:t> </w:t>
      </w:r>
      <w:r>
        <w:rPr>
          <w:color w:val="C00000"/>
        </w:rPr>
        <w:t>(изложения)</w:t>
      </w:r>
    </w:p>
    <w:p>
      <w:pPr>
        <w:pStyle w:val="Title"/>
        <w:ind w:left="5509"/>
      </w:pPr>
      <w:r>
        <w:rPr>
          <w:color w:val="C00000"/>
        </w:rPr>
        <w:t>в</w:t>
      </w:r>
      <w:r>
        <w:rPr>
          <w:color w:val="C00000"/>
          <w:spacing w:val="-11"/>
        </w:rPr>
        <w:t> </w:t>
      </w:r>
      <w:r>
        <w:rPr>
          <w:color w:val="C00000"/>
        </w:rPr>
        <w:t>2023/24</w:t>
      </w:r>
      <w:r>
        <w:rPr>
          <w:color w:val="C00000"/>
          <w:spacing w:val="-9"/>
        </w:rPr>
        <w:t> </w:t>
      </w:r>
      <w:r>
        <w:rPr>
          <w:color w:val="C00000"/>
        </w:rPr>
        <w:t>учебном</w:t>
      </w:r>
      <w:r>
        <w:rPr>
          <w:color w:val="C00000"/>
          <w:spacing w:val="-10"/>
        </w:rPr>
        <w:t> </w:t>
      </w:r>
      <w:r>
        <w:rPr>
          <w:color w:val="C00000"/>
          <w:spacing w:val="-4"/>
        </w:rPr>
        <w:t>году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244"/>
        <w:ind w:left="0"/>
        <w:jc w:val="left"/>
        <w:rPr>
          <w:b/>
        </w:rPr>
      </w:pPr>
    </w:p>
    <w:p>
      <w:pPr>
        <w:pStyle w:val="BodyText"/>
        <w:spacing w:before="1"/>
        <w:ind w:left="734"/>
      </w:pPr>
      <w:r>
        <w:rPr/>
        <w:t>Результатом</w:t>
      </w:r>
      <w:r>
        <w:rPr>
          <w:spacing w:val="-8"/>
        </w:rPr>
        <w:t> </w:t>
      </w:r>
      <w:r>
        <w:rPr/>
        <w:t>итогового</w:t>
      </w:r>
      <w:r>
        <w:rPr>
          <w:spacing w:val="-7"/>
        </w:rPr>
        <w:t> </w:t>
      </w:r>
      <w:r>
        <w:rPr/>
        <w:t>сочинения</w:t>
      </w:r>
      <w:r>
        <w:rPr>
          <w:spacing w:val="-5"/>
        </w:rPr>
        <w:t> </w:t>
      </w:r>
      <w:r>
        <w:rPr/>
        <w:t>(изложения)</w:t>
      </w:r>
      <w:r>
        <w:rPr>
          <w:spacing w:val="-6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«зачет»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>
          <w:spacing w:val="-2"/>
        </w:rPr>
        <w:t>«незачет».</w:t>
      </w:r>
    </w:p>
    <w:p>
      <w:pPr>
        <w:pStyle w:val="BodyText"/>
        <w:spacing w:line="312" w:lineRule="auto" w:before="215"/>
        <w:ind w:right="246" w:firstLine="583"/>
      </w:pP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3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(изложения) участники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ознакомиться в образовательных организациях или в местах регистрации для участия в итоговом сочинении (изложении).</w:t>
      </w:r>
    </w:p>
    <w:p>
      <w:pPr>
        <w:pStyle w:val="BodyText"/>
        <w:spacing w:line="312" w:lineRule="auto" w:before="122"/>
        <w:ind w:right="254" w:firstLine="583"/>
      </w:pPr>
      <w:r>
        <w:rPr/>
        <w:t>Участники</w:t>
      </w:r>
      <w:r>
        <w:rPr>
          <w:spacing w:val="-18"/>
        </w:rPr>
        <w:t> </w:t>
      </w:r>
      <w:r>
        <w:rPr/>
        <w:t>итогового</w:t>
      </w:r>
      <w:r>
        <w:rPr>
          <w:spacing w:val="-17"/>
        </w:rPr>
        <w:t> </w:t>
      </w:r>
      <w:r>
        <w:rPr/>
        <w:t>сочинения</w:t>
      </w:r>
      <w:r>
        <w:rPr>
          <w:spacing w:val="-18"/>
        </w:rPr>
        <w:t> </w:t>
      </w:r>
      <w:r>
        <w:rPr/>
        <w:t>(изложения)</w:t>
      </w:r>
      <w:r>
        <w:rPr>
          <w:spacing w:val="-17"/>
        </w:rPr>
        <w:t> </w:t>
      </w:r>
      <w:r>
        <w:rPr/>
        <w:t>могут</w:t>
      </w:r>
      <w:r>
        <w:rPr>
          <w:spacing w:val="-18"/>
        </w:rPr>
        <w:t> </w:t>
      </w:r>
      <w:r>
        <w:rPr/>
        <w:t>самостоятельно</w:t>
      </w:r>
      <w:r>
        <w:rPr>
          <w:spacing w:val="-17"/>
        </w:rPr>
        <w:t> </w:t>
      </w:r>
      <w:r>
        <w:rPr/>
        <w:t>ознакомиться с результатами на официальном сайте РЦОИ в сети «Интернет» </w:t>
      </w:r>
      <w:hyperlink r:id="rId6">
        <w:r>
          <w:rPr/>
          <w:t>(</w:t>
        </w:r>
      </w:hyperlink>
      <w:hyperlink r:id="rId6">
        <w:r>
          <w:rPr>
            <w:color w:val="0462C1"/>
            <w:u w:val="single" w:color="0462C1"/>
          </w:rPr>
          <w:t>https://stavrcoi.ru/</w:t>
        </w:r>
      </w:hyperlink>
      <w:hyperlink r:id="rId6">
        <w:r>
          <w:rPr/>
          <w:t>)</w:t>
        </w:r>
      </w:hyperlink>
      <w:r>
        <w:rPr/>
        <w:t>.</w:t>
      </w:r>
    </w:p>
    <w:p>
      <w:pPr>
        <w:pStyle w:val="BodyText"/>
        <w:spacing w:before="119"/>
        <w:ind w:left="734"/>
      </w:pPr>
      <w:r>
        <w:rPr/>
        <w:t>Результат</w:t>
      </w:r>
      <w:r>
        <w:rPr>
          <w:spacing w:val="-8"/>
        </w:rPr>
        <w:t> </w:t>
      </w:r>
      <w:r>
        <w:rPr/>
        <w:t>итогового</w:t>
      </w:r>
      <w:r>
        <w:rPr>
          <w:spacing w:val="-5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  <w:r>
        <w:rPr>
          <w:spacing w:val="-4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допуск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бессрочен.</w:t>
      </w:r>
    </w:p>
    <w:p>
      <w:pPr>
        <w:pStyle w:val="BodyText"/>
        <w:spacing w:line="312" w:lineRule="auto" w:before="218"/>
        <w:ind w:right="247" w:firstLine="583"/>
      </w:pPr>
      <w:r>
        <w:rPr/>
        <w:t>Факт</w:t>
      </w:r>
      <w:r>
        <w:rPr>
          <w:spacing w:val="-4"/>
        </w:rPr>
        <w:t> </w:t>
      </w:r>
      <w:r>
        <w:rPr/>
        <w:t>ознакомления</w:t>
      </w:r>
      <w:r>
        <w:rPr>
          <w:spacing w:val="-4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итогового</w:t>
      </w:r>
      <w:r>
        <w:rPr>
          <w:spacing w:val="-3"/>
        </w:rPr>
        <w:t> </w:t>
      </w:r>
      <w:r>
        <w:rPr/>
        <w:t>сочинения</w:t>
      </w:r>
      <w:r>
        <w:rPr>
          <w:spacing w:val="-4"/>
        </w:rPr>
        <w:t> </w:t>
      </w:r>
      <w:r>
        <w:rPr/>
        <w:t>(изложения)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 итогового сочинения (изложения) подтверждается их подписью в протоколе ознакомления с указанием даты ознакомления. Результаты итогового сочинения (изложения) будут известны не ранее чем через двенадцать календарных дней с даты проведения итогового сочинения (изложения).</w:t>
      </w:r>
    </w:p>
    <w:sectPr>
      <w:type w:val="continuous"/>
      <w:pgSz w:w="11910" w:h="16840"/>
      <w:pgMar w:top="220" w:bottom="280" w:left="5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658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tavrcoi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dcterms:created xsi:type="dcterms:W3CDTF">2024-11-06T14:40:08Z</dcterms:created>
  <dcterms:modified xsi:type="dcterms:W3CDTF">2024-11-06T14:40:08Z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